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 </w:t>
      </w:r>
    </w:p>
    <w:p w:rsidR="00000000" w:rsidDel="00000000" w:rsidP="00000000" w:rsidRDefault="00000000" w:rsidRPr="00000000" w14:paraId="00000002">
      <w:pPr>
        <w:rPr>
          <w:b w:val="1"/>
          <w:i w:val="1"/>
        </w:rPr>
      </w:pPr>
      <w:r w:rsidDel="00000000" w:rsidR="00000000" w:rsidRPr="00000000">
        <w:rPr>
          <w:b w:val="1"/>
          <w:i w:val="1"/>
          <w:u w:val="single"/>
          <w:rtl w:val="0"/>
        </w:rPr>
        <w:t xml:space="preserve">Directions</w:t>
      </w:r>
      <w:r w:rsidDel="00000000" w:rsidR="00000000" w:rsidRPr="00000000">
        <w:rPr>
          <w:b w:val="1"/>
          <w:i w:val="1"/>
          <w:rtl w:val="0"/>
        </w:rPr>
        <w:t xml:space="preserve">: To help you better understand the story, answer the questions as you read “How Siegfried Was Slain” on pg. 635-643 in your textbook. </w:t>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The two major devices that we will be looking at in this story are foreshadowing– the use of clues in a narrative to suggest what is to come – and drawing inferences about a character. “How Siegfried Was Slain” is a selection from the epic </w:t>
      </w:r>
      <w:r w:rsidDel="00000000" w:rsidR="00000000" w:rsidRPr="00000000">
        <w:rPr>
          <w:b w:val="1"/>
          <w:i w:val="1"/>
          <w:u w:val="single"/>
          <w:rtl w:val="0"/>
        </w:rPr>
        <w:t xml:space="preserve">The Nibelungenlied</w:t>
      </w:r>
      <w:r w:rsidDel="00000000" w:rsidR="00000000" w:rsidRPr="00000000">
        <w:rPr>
          <w:b w:val="1"/>
          <w:i w:val="1"/>
          <w:rtl w:val="0"/>
        </w:rPr>
        <w:t xml:space="preserve">.</w:t>
      </w:r>
    </w:p>
    <w:p w:rsidR="00000000" w:rsidDel="00000000" w:rsidP="00000000" w:rsidRDefault="00000000" w:rsidRPr="00000000" w14:paraId="00000005">
      <w:pPr>
        <w:rPr>
          <w:b w:val="1"/>
          <w:i w:val="1"/>
        </w:rPr>
      </w:pP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b w:val="1"/>
          <w:i w:val="1"/>
          <w:rtl w:val="0"/>
        </w:rPr>
        <w:t xml:space="preserve">Review topics: Foreshadowing, inferencing, epic, epic hero, tragic flaw, compare and contrast, and personification.</w:t>
      </w: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About The Nibelungenlied (pg. 635)</w:t>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i w:val="1"/>
          <w:rtl w:val="0"/>
        </w:rPr>
        <w:t xml:space="preserve">The Nibelungenlied</w:t>
      </w:r>
      <w:r w:rsidDel="00000000" w:rsidR="00000000" w:rsidRPr="00000000">
        <w:rPr>
          <w:rtl w:val="0"/>
        </w:rPr>
        <w:t xml:space="preserve"> is the national epic of which country?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The hero of The Nibelungenlied is Siefried. How does Siegfried become protected from all wounds?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Where is Siegfried vulnerable?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0" w:firstLine="0"/>
        <w:rPr>
          <w:b w:val="1"/>
        </w:rPr>
      </w:pPr>
      <w:r w:rsidDel="00000000" w:rsidR="00000000" w:rsidRPr="00000000">
        <w:rPr>
          <w:b w:val="1"/>
          <w:u w:val="single"/>
          <w:rtl w:val="0"/>
        </w:rPr>
        <w:t xml:space="preserve">“How Siegfried Was Slain” (pg. 637-643)</w:t>
      </w: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The first paragraph directly foreshadows much of the action in this selection. What do you learn in this paragraph? (</w:t>
      </w:r>
      <w:r w:rsidDel="00000000" w:rsidR="00000000" w:rsidRPr="00000000">
        <w:rPr>
          <w:i w:val="1"/>
          <w:rtl w:val="0"/>
        </w:rPr>
        <w:t xml:space="preserve">Hint: What is Gunther &amp; Hagen’s motive for organizing the hunt?</w:t>
      </w:r>
      <w:r w:rsidDel="00000000" w:rsidR="00000000" w:rsidRPr="00000000">
        <w:rPr>
          <w:rtl w:val="0"/>
        </w:rPr>
        <w:t xml:space="preserve"> </w:t>
      </w:r>
      <w:r w:rsidDel="00000000" w:rsidR="00000000" w:rsidRPr="00000000">
        <w:rPr>
          <w:i w:val="1"/>
          <w:rtl w:val="0"/>
        </w:rPr>
        <w:t xml:space="preserve">Pages 637 &amp; 638.</w:t>
      </w:r>
      <w:r w:rsidDel="00000000" w:rsidR="00000000" w:rsidRPr="00000000">
        <w:rPr>
          <w:rtl w:val="0"/>
        </w:rPr>
        <w:t xml:space="preserve">)</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What does Kriemhild’s dream foreshadow? (</w:t>
      </w:r>
      <w:r w:rsidDel="00000000" w:rsidR="00000000" w:rsidRPr="00000000">
        <w:rPr>
          <w:i w:val="1"/>
          <w:rtl w:val="0"/>
        </w:rPr>
        <w:t xml:space="preserve">Page 638.</w:t>
      </w:r>
      <w:r w:rsidDel="00000000" w:rsidR="00000000" w:rsidRPr="00000000">
        <w:rPr>
          <w:rtl w:val="0"/>
        </w:rPr>
        <w:t xml:space="preserve">)</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What is revealed about Siedfried’s character by his response to Hagen’s hunting challenge? (</w:t>
      </w:r>
      <w:r w:rsidDel="00000000" w:rsidR="00000000" w:rsidRPr="00000000">
        <w:rPr>
          <w:i w:val="1"/>
          <w:rtl w:val="0"/>
        </w:rPr>
        <w:t xml:space="preserve">Hint: How does Siegfried feel about his hunting abilities? Page 639.</w:t>
      </w:r>
      <w:r w:rsidDel="00000000" w:rsidR="00000000" w:rsidRPr="00000000">
        <w:rPr>
          <w:rtl w:val="0"/>
        </w:rPr>
        <w:t xml:space="preserve">)</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What is different about the horn blowing in this excerpt from </w:t>
      </w:r>
      <w:r w:rsidDel="00000000" w:rsidR="00000000" w:rsidRPr="00000000">
        <w:rPr>
          <w:i w:val="1"/>
          <w:rtl w:val="0"/>
        </w:rPr>
        <w:t xml:space="preserve">The Nibelungenlied</w:t>
      </w:r>
      <w:r w:rsidDel="00000000" w:rsidR="00000000" w:rsidRPr="00000000">
        <w:rPr>
          <w:rtl w:val="0"/>
        </w:rPr>
        <w:t xml:space="preserve"> compared with the horn blowing in </w:t>
      </w:r>
      <w:r w:rsidDel="00000000" w:rsidR="00000000" w:rsidRPr="00000000">
        <w:rPr>
          <w:i w:val="1"/>
          <w:rtl w:val="0"/>
        </w:rPr>
        <w:t xml:space="preserve">The Song of Roland</w:t>
      </w:r>
      <w:r w:rsidDel="00000000" w:rsidR="00000000" w:rsidRPr="00000000">
        <w:rPr>
          <w:rtl w:val="0"/>
        </w:rPr>
        <w:t xml:space="preserve">? (</w:t>
      </w:r>
      <w:r w:rsidDel="00000000" w:rsidR="00000000" w:rsidRPr="00000000">
        <w:rPr>
          <w:i w:val="1"/>
          <w:rtl w:val="0"/>
        </w:rPr>
        <w:t xml:space="preserve">Hint: Think about the timing of the horn blowing in each story.</w:t>
      </w:r>
      <w:r w:rsidDel="00000000" w:rsidR="00000000" w:rsidRPr="00000000">
        <w:rPr>
          <w:rtl w:val="0"/>
        </w:rPr>
        <w:t xml:space="preserve"> </w:t>
      </w:r>
      <w:r w:rsidDel="00000000" w:rsidR="00000000" w:rsidRPr="00000000">
        <w:rPr>
          <w:i w:val="1"/>
          <w:rtl w:val="0"/>
        </w:rPr>
        <w:t xml:space="preserve">Page 639 &amp; The Song of Roland Page 610.</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What does this description of Siegfried reveal about him? (</w:t>
      </w:r>
      <w:r w:rsidDel="00000000" w:rsidR="00000000" w:rsidRPr="00000000">
        <w:rPr>
          <w:i w:val="1"/>
          <w:rtl w:val="0"/>
        </w:rPr>
        <w:t xml:space="preserve">Page 640.</w:t>
      </w:r>
      <w:r w:rsidDel="00000000" w:rsidR="00000000" w:rsidRPr="00000000">
        <w:rPr>
          <w:rtl w:val="0"/>
        </w:rPr>
        <w:t xml:space="preserve">)</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What details does the narrator include to convey an atmosphere of comic chaos? (</w:t>
      </w:r>
      <w:r w:rsidDel="00000000" w:rsidR="00000000" w:rsidRPr="00000000">
        <w:rPr>
          <w:i w:val="1"/>
          <w:rtl w:val="0"/>
        </w:rPr>
        <w:t xml:space="preserve">Hint: What images lead you to believe there is chaos? Page 640.</w:t>
      </w:r>
      <w:r w:rsidDel="00000000" w:rsidR="00000000" w:rsidRPr="00000000">
        <w:rPr>
          <w:rtl w:val="0"/>
        </w:rPr>
        <w:t xml:space="preserve">)</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How is the death of Siegfried similar to and different from that of Roland in </w:t>
      </w:r>
      <w:r w:rsidDel="00000000" w:rsidR="00000000" w:rsidRPr="00000000">
        <w:rPr>
          <w:i w:val="1"/>
          <w:rtl w:val="0"/>
        </w:rPr>
        <w:t xml:space="preserve">The Song of Roland</w:t>
      </w:r>
      <w:r w:rsidDel="00000000" w:rsidR="00000000" w:rsidRPr="00000000">
        <w:rPr>
          <w:rtl w:val="0"/>
        </w:rPr>
        <w:t xml:space="preserve">? (</w:t>
      </w:r>
      <w:r w:rsidDel="00000000" w:rsidR="00000000" w:rsidRPr="00000000">
        <w:rPr>
          <w:i w:val="1"/>
          <w:rtl w:val="0"/>
        </w:rPr>
        <w:t xml:space="preserve">Hint: How do they react to their attackers?</w:t>
      </w:r>
      <w:r w:rsidDel="00000000" w:rsidR="00000000" w:rsidRPr="00000000">
        <w:rPr>
          <w:rtl w:val="0"/>
        </w:rPr>
        <w:t xml:space="preserve"> </w:t>
      </w:r>
      <w:r w:rsidDel="00000000" w:rsidR="00000000" w:rsidRPr="00000000">
        <w:rPr>
          <w:i w:val="1"/>
          <w:rtl w:val="0"/>
        </w:rPr>
        <w:t xml:space="preserve">Page 642.</w:t>
      </w:r>
      <w:r w:rsidDel="00000000" w:rsidR="00000000" w:rsidRPr="00000000">
        <w:rPr>
          <w:rtl w:val="0"/>
        </w:rPr>
        <w:t xml:space="preserve">)</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“...he was no longer able to stand. His strength had ebbed away, for in the field of his bright countenance he now displayed Death’s token. Soon many fair ladies would be weeping for him.” What do these lines foreshadow? (</w:t>
      </w:r>
      <w:r w:rsidDel="00000000" w:rsidR="00000000" w:rsidRPr="00000000">
        <w:rPr>
          <w:i w:val="1"/>
          <w:rtl w:val="0"/>
        </w:rPr>
        <w:t xml:space="preserve">Page 642.</w:t>
      </w:r>
      <w:r w:rsidDel="00000000" w:rsidR="00000000" w:rsidRPr="00000000">
        <w:rPr>
          <w:rtl w:val="0"/>
        </w:rPr>
        <w:t xml:space="preserve">)</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What is Siegfried’s tragic flaw, and how does it lead to his downfall? (</w:t>
      </w:r>
      <w:r w:rsidDel="00000000" w:rsidR="00000000" w:rsidRPr="00000000">
        <w:rPr>
          <w:i w:val="1"/>
          <w:rtl w:val="0"/>
        </w:rPr>
        <w:t xml:space="preserve">Hint: A tragic flaw is an error in character that leads to a character’s downfall. Page 642.</w:t>
      </w:r>
      <w:r w:rsidDel="00000000" w:rsidR="00000000" w:rsidRPr="00000000">
        <w:rPr>
          <w:rtl w:val="0"/>
        </w:rPr>
        <w:t xml:space="preserve">)</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How is death personified in the epic? </w:t>
      </w:r>
      <w:r w:rsidDel="00000000" w:rsidR="00000000" w:rsidRPr="00000000">
        <w:rPr>
          <w:i w:val="1"/>
          <w:rtl w:val="0"/>
        </w:rPr>
        <w:t xml:space="preserve">(Hint: Personification is giving human characteristics to something nonhuman. Page 643.</w:t>
      </w:r>
      <w:r w:rsidDel="00000000" w:rsidR="00000000" w:rsidRPr="00000000">
        <w:rPr>
          <w:rtl w:val="0"/>
        </w:rPr>
        <w:t xml:space="preserve">)</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i w:val="1"/>
      </w:rPr>
    </w:pPr>
    <w:r w:rsidDel="00000000" w:rsidR="00000000" w:rsidRPr="00000000">
      <w:rPr>
        <w:rtl w:val="0"/>
      </w:rPr>
      <w:t xml:space="preserve">“How Siegfried Was Slain” Guided Reading</w:t>
    </w: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t xml:space="preserve">English I - Staunton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